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312" w:type="dxa"/>
        <w:tblInd w:w="-5" w:type="dxa"/>
        <w:tblLook w:val="04A0" w:firstRow="1" w:lastRow="0" w:firstColumn="1" w:lastColumn="0" w:noHBand="0" w:noVBand="1"/>
      </w:tblPr>
      <w:tblGrid>
        <w:gridCol w:w="2823"/>
        <w:gridCol w:w="2942"/>
        <w:gridCol w:w="2823"/>
        <w:gridCol w:w="2763"/>
        <w:gridCol w:w="2961"/>
      </w:tblGrid>
      <w:tr w:rsidR="00532B3C" w14:paraId="6E312D53" w14:textId="77777777" w:rsidTr="00254ED3">
        <w:trPr>
          <w:trHeight w:val="444"/>
        </w:trPr>
        <w:tc>
          <w:tcPr>
            <w:tcW w:w="14312" w:type="dxa"/>
            <w:gridSpan w:val="5"/>
          </w:tcPr>
          <w:p w14:paraId="50BF20D8" w14:textId="502E9094" w:rsidR="00254ED3" w:rsidRDefault="00254ED3" w:rsidP="00254ED3">
            <w:r>
              <w:t xml:space="preserve">WYMAGANIA EDUKACYJNE – EDUKACJA ZDROWOTNA </w:t>
            </w:r>
            <w:r w:rsidR="00CE1889">
              <w:t>klasa 8</w:t>
            </w:r>
          </w:p>
          <w:p w14:paraId="73891D2D" w14:textId="256D6F5C" w:rsidR="00532B3C" w:rsidRPr="00CE1889" w:rsidRDefault="00532B3C" w:rsidP="009A126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54ED3" w14:paraId="56015545" w14:textId="77777777" w:rsidTr="00CE1889">
        <w:trPr>
          <w:trHeight w:val="688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53578E21" w14:textId="77777777" w:rsidR="00254ED3" w:rsidRDefault="00254ED3" w:rsidP="00532B3C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36723252" w14:textId="15693419" w:rsidR="00254ED3" w:rsidRPr="00CE1889" w:rsidRDefault="00254ED3" w:rsidP="009A126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8, dział – Nasze zdrowie społeczne </w:t>
            </w:r>
          </w:p>
        </w:tc>
      </w:tr>
      <w:tr w:rsidR="00532B3C" w14:paraId="1F3CFE78" w14:textId="77777777" w:rsidTr="00CE1889">
        <w:trPr>
          <w:trHeight w:val="684"/>
        </w:trPr>
        <w:tc>
          <w:tcPr>
            <w:tcW w:w="2823" w:type="dxa"/>
          </w:tcPr>
          <w:p w14:paraId="1B49EDCC" w14:textId="76C7BE8B" w:rsidR="00532B3C" w:rsidRDefault="00532B3C" w:rsidP="009A1261">
            <w:r>
              <w:t xml:space="preserve">OCENA DOPUSZCZAJĄCA </w:t>
            </w:r>
          </w:p>
        </w:tc>
        <w:tc>
          <w:tcPr>
            <w:tcW w:w="2942" w:type="dxa"/>
          </w:tcPr>
          <w:p w14:paraId="7E346C38" w14:textId="77777777" w:rsidR="00532B3C" w:rsidRDefault="00532B3C" w:rsidP="009A1261">
            <w:r>
              <w:t>OCENA  DOSTATECZNA</w:t>
            </w:r>
          </w:p>
        </w:tc>
        <w:tc>
          <w:tcPr>
            <w:tcW w:w="2823" w:type="dxa"/>
          </w:tcPr>
          <w:p w14:paraId="3C289AA1" w14:textId="77777777" w:rsidR="00532B3C" w:rsidRDefault="00532B3C" w:rsidP="009A1261">
            <w:r>
              <w:t>OCENA DOBRA</w:t>
            </w:r>
          </w:p>
        </w:tc>
        <w:tc>
          <w:tcPr>
            <w:tcW w:w="2763" w:type="dxa"/>
            <w:shd w:val="clear" w:color="auto" w:fill="FFFFFF" w:themeFill="background1"/>
          </w:tcPr>
          <w:p w14:paraId="7CC0D6BF" w14:textId="77777777" w:rsidR="00532B3C" w:rsidRDefault="00532B3C" w:rsidP="009A1261">
            <w:r>
              <w:t>OCENA BARDZO DOBRA</w:t>
            </w:r>
          </w:p>
        </w:tc>
        <w:tc>
          <w:tcPr>
            <w:tcW w:w="2961" w:type="dxa"/>
          </w:tcPr>
          <w:p w14:paraId="0CFB4970" w14:textId="77777777" w:rsidR="00532B3C" w:rsidRDefault="00532B3C" w:rsidP="009A1261">
            <w:r>
              <w:t xml:space="preserve">OCENA CELUJĄCA </w:t>
            </w:r>
          </w:p>
        </w:tc>
      </w:tr>
      <w:tr w:rsidR="00532B3C" w14:paraId="383D8DBD" w14:textId="77777777" w:rsidTr="00254ED3">
        <w:tc>
          <w:tcPr>
            <w:tcW w:w="2823" w:type="dxa"/>
          </w:tcPr>
          <w:p w14:paraId="60F9082C" w14:textId="580A434A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4CBB7A0B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rodzaje relacji: zakochanie, popęd seksualny, miłość młodzieńcza, miłość dojrzała, relacje rodzinne. </w:t>
            </w:r>
          </w:p>
          <w:p w14:paraId="4F45CDB7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pojęcie odpowiedzialności w relacjach. </w:t>
            </w:r>
          </w:p>
          <w:p w14:paraId="4C123C38" w14:textId="2B1A8BEA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przykłady konfliktów i problemów w relacjach. </w:t>
            </w:r>
          </w:p>
        </w:tc>
        <w:tc>
          <w:tcPr>
            <w:tcW w:w="2942" w:type="dxa"/>
          </w:tcPr>
          <w:p w14:paraId="11876DD8" w14:textId="1CC45BA8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138DA421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oznaki zakochania. </w:t>
            </w:r>
          </w:p>
          <w:p w14:paraId="3BDE435B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wyjaśnia </w:t>
            </w:r>
            <w:r>
              <w:rPr>
                <w:sz w:val="22"/>
                <w:szCs w:val="22"/>
              </w:rPr>
              <w:t xml:space="preserve">różnice między zakochaniem, popędem seksualnym, miłością młodzieńczą i miłością dojrzałą. </w:t>
            </w:r>
          </w:p>
          <w:p w14:paraId="58CACAD5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omawia </w:t>
            </w:r>
            <w:r>
              <w:rPr>
                <w:sz w:val="22"/>
                <w:szCs w:val="22"/>
              </w:rPr>
              <w:t xml:space="preserve">znaczenie odpowiedzialności w budowaniu relacji. </w:t>
            </w:r>
          </w:p>
          <w:p w14:paraId="76D41FDF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swoją rolę w budowaniu pozytywnej atmosfery w rodzinie. </w:t>
            </w:r>
          </w:p>
          <w:p w14:paraId="1C0EC096" w14:textId="672F268E" w:rsidR="00532B3C" w:rsidRDefault="00532B3C" w:rsidP="00532B3C">
            <w:r>
              <w:rPr>
                <w:b/>
                <w:bCs/>
                <w:sz w:val="22"/>
                <w:szCs w:val="22"/>
              </w:rPr>
              <w:t>- wyjaśnia</w:t>
            </w:r>
            <w:r>
              <w:rPr>
                <w:sz w:val="22"/>
                <w:szCs w:val="22"/>
              </w:rPr>
              <w:t xml:space="preserve">, czym jest manipulacja. </w:t>
            </w:r>
          </w:p>
        </w:tc>
        <w:tc>
          <w:tcPr>
            <w:tcW w:w="2823" w:type="dxa"/>
          </w:tcPr>
          <w:p w14:paraId="54BB0CD8" w14:textId="33FCF37B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26E898BB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stosuje </w:t>
            </w:r>
            <w:r>
              <w:rPr>
                <w:sz w:val="22"/>
                <w:szCs w:val="22"/>
              </w:rPr>
              <w:t xml:space="preserve">sposoby rozwiązywania problemów i konfliktów. </w:t>
            </w:r>
          </w:p>
          <w:p w14:paraId="443804BE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manipulację w najbliższym otoczeniu. </w:t>
            </w:r>
          </w:p>
          <w:p w14:paraId="1DED54C3" w14:textId="0049551C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reaguje </w:t>
            </w:r>
            <w:r>
              <w:rPr>
                <w:sz w:val="22"/>
                <w:szCs w:val="22"/>
              </w:rPr>
              <w:t xml:space="preserve">asertywnie na próby manipulacji. </w:t>
            </w:r>
          </w:p>
        </w:tc>
        <w:tc>
          <w:tcPr>
            <w:tcW w:w="2763" w:type="dxa"/>
          </w:tcPr>
          <w:p w14:paraId="14789A55" w14:textId="0A15790C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71C568CC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jakość relacji oraz znaczenie odpowiedzialności, szacunku i wzajemnych granic. </w:t>
            </w:r>
          </w:p>
          <w:p w14:paraId="3D52439C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ocenia </w:t>
            </w:r>
            <w:r>
              <w:rPr>
                <w:sz w:val="22"/>
                <w:szCs w:val="22"/>
              </w:rPr>
              <w:t xml:space="preserve">zachowania wspierające i niszczące relacje. </w:t>
            </w:r>
          </w:p>
          <w:p w14:paraId="17F887EC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uzasadnia </w:t>
            </w:r>
            <w:r>
              <w:rPr>
                <w:sz w:val="22"/>
                <w:szCs w:val="22"/>
              </w:rPr>
              <w:t xml:space="preserve">znaczenie mediacji i alternatywnych metod rozwiązywania sporów. </w:t>
            </w:r>
          </w:p>
          <w:p w14:paraId="031339F3" w14:textId="2752DD68" w:rsidR="00254ED3" w:rsidRPr="00CE1889" w:rsidRDefault="00532B3C" w:rsidP="00532B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analizuje </w:t>
            </w:r>
            <w:r>
              <w:rPr>
                <w:sz w:val="22"/>
                <w:szCs w:val="22"/>
              </w:rPr>
              <w:t xml:space="preserve">wpływ własnych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na atmosferę w rodzinie i relacjach </w:t>
            </w:r>
          </w:p>
        </w:tc>
        <w:tc>
          <w:tcPr>
            <w:tcW w:w="2961" w:type="dxa"/>
          </w:tcPr>
          <w:p w14:paraId="5979FE58" w14:textId="74D18025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381F4DA3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zasady budowania dojrzałych, odpowiedzialnych i bezpiecznych relacji. </w:t>
            </w:r>
          </w:p>
          <w:p w14:paraId="23F22DA0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projektuje </w:t>
            </w:r>
            <w:r>
              <w:rPr>
                <w:sz w:val="22"/>
                <w:szCs w:val="22"/>
              </w:rPr>
              <w:t xml:space="preserve">sposób rozwiązania konfliktu z wykorzystaniem mediacji. </w:t>
            </w:r>
          </w:p>
          <w:p w14:paraId="1CCD0A93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opracowuje </w:t>
            </w:r>
            <w:r>
              <w:rPr>
                <w:sz w:val="22"/>
                <w:szCs w:val="22"/>
              </w:rPr>
              <w:t xml:space="preserve">poradnik rozpoznawania manipulacji i asertywnego reagowania. </w:t>
            </w:r>
          </w:p>
          <w:p w14:paraId="638D2126" w14:textId="142859FF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proponuje </w:t>
            </w:r>
            <w:r>
              <w:rPr>
                <w:sz w:val="22"/>
                <w:szCs w:val="22"/>
              </w:rPr>
              <w:t xml:space="preserve">działania wzmacniające pozytywną atmosferę w rodzinie lub grupie rówieśniczej. </w:t>
            </w:r>
          </w:p>
        </w:tc>
      </w:tr>
      <w:tr w:rsidR="00532B3C" w14:paraId="4E28FBC9" w14:textId="77777777" w:rsidTr="00CE1889">
        <w:trPr>
          <w:trHeight w:val="450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0D068500" w14:textId="3104A7C3" w:rsidR="00532B3C" w:rsidRPr="00CE1889" w:rsidRDefault="00532B3C" w:rsidP="009A126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8, dział –Nasze dojrzewanie </w:t>
            </w:r>
          </w:p>
        </w:tc>
      </w:tr>
      <w:tr w:rsidR="00532B3C" w14:paraId="2F94D656" w14:textId="77777777" w:rsidTr="00254ED3">
        <w:trPr>
          <w:trHeight w:val="684"/>
        </w:trPr>
        <w:tc>
          <w:tcPr>
            <w:tcW w:w="2823" w:type="dxa"/>
          </w:tcPr>
          <w:p w14:paraId="3D752759" w14:textId="11A03A3C" w:rsidR="00532B3C" w:rsidRDefault="00532B3C" w:rsidP="009A1261">
            <w:r>
              <w:t xml:space="preserve">OCENA DOPUSZCZAJĄCA </w:t>
            </w:r>
          </w:p>
        </w:tc>
        <w:tc>
          <w:tcPr>
            <w:tcW w:w="2942" w:type="dxa"/>
          </w:tcPr>
          <w:p w14:paraId="52734A76" w14:textId="77777777" w:rsidR="00532B3C" w:rsidRDefault="00532B3C" w:rsidP="009A1261">
            <w:r>
              <w:t>OCENA  DOSTATECZNA</w:t>
            </w:r>
          </w:p>
        </w:tc>
        <w:tc>
          <w:tcPr>
            <w:tcW w:w="2823" w:type="dxa"/>
          </w:tcPr>
          <w:p w14:paraId="2BFC757F" w14:textId="77777777" w:rsidR="00532B3C" w:rsidRDefault="00532B3C" w:rsidP="009A1261">
            <w:r>
              <w:t>OCENA DOBRA</w:t>
            </w:r>
          </w:p>
        </w:tc>
        <w:tc>
          <w:tcPr>
            <w:tcW w:w="2763" w:type="dxa"/>
          </w:tcPr>
          <w:p w14:paraId="0F3460CE" w14:textId="77777777" w:rsidR="00532B3C" w:rsidRDefault="00532B3C" w:rsidP="009A1261">
            <w:r>
              <w:t>OCENA BARDZO DOBRA</w:t>
            </w:r>
          </w:p>
        </w:tc>
        <w:tc>
          <w:tcPr>
            <w:tcW w:w="2961" w:type="dxa"/>
          </w:tcPr>
          <w:p w14:paraId="6772863E" w14:textId="77777777" w:rsidR="00532B3C" w:rsidRDefault="00532B3C" w:rsidP="009A1261">
            <w:r>
              <w:t xml:space="preserve">OCENA CELUJĄCA </w:t>
            </w:r>
          </w:p>
        </w:tc>
      </w:tr>
      <w:tr w:rsidR="00532B3C" w14:paraId="24824BBD" w14:textId="77777777" w:rsidTr="00254ED3">
        <w:tc>
          <w:tcPr>
            <w:tcW w:w="2823" w:type="dxa"/>
          </w:tcPr>
          <w:p w14:paraId="09B2B30E" w14:textId="77777777" w:rsidR="00532B3C" w:rsidRDefault="00532B3C" w:rsidP="009A1261">
            <w:r>
              <w:rPr>
                <w:sz w:val="22"/>
                <w:szCs w:val="22"/>
              </w:rPr>
              <w:t xml:space="preserve"> </w:t>
            </w:r>
          </w:p>
          <w:p w14:paraId="61D51CB7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7BB91B7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- wymienia </w:t>
            </w:r>
            <w:r>
              <w:rPr>
                <w:sz w:val="22"/>
                <w:szCs w:val="22"/>
              </w:rPr>
              <w:t xml:space="preserve">podstawowe cele rozwojowe i wyzwania okresu dojrzewania. </w:t>
            </w:r>
          </w:p>
          <w:p w14:paraId="01D1EF47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pojęcia: rozwój płciowy, układ moczowo-płciowy, menstruacja, menopauza, andropauza, starość, ubóstwo menstruacyjne. </w:t>
            </w:r>
          </w:p>
          <w:p w14:paraId="7BEF6499" w14:textId="25A3CC2A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wymienia przykłady produktów menstruacyjnych. </w:t>
            </w:r>
          </w:p>
        </w:tc>
        <w:tc>
          <w:tcPr>
            <w:tcW w:w="2942" w:type="dxa"/>
          </w:tcPr>
          <w:p w14:paraId="0DE83A86" w14:textId="4AE6D51C" w:rsidR="00532B3C" w:rsidRPr="00CE1889" w:rsidRDefault="00532B3C" w:rsidP="00CE1889">
            <w:r>
              <w:rPr>
                <w:sz w:val="22"/>
                <w:szCs w:val="22"/>
              </w:rPr>
              <w:lastRenderedPageBreak/>
              <w:t xml:space="preserve"> Uczeń: </w:t>
            </w:r>
          </w:p>
          <w:p w14:paraId="2119E206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cele rozwojowe i wyzwania etapu dojrzewania oraz kolejnych etapów życia człowieka. </w:t>
            </w:r>
          </w:p>
          <w:p w14:paraId="7900D49F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- wyjaśnia</w:t>
            </w:r>
            <w:r>
              <w:rPr>
                <w:sz w:val="22"/>
                <w:szCs w:val="22"/>
              </w:rPr>
              <w:t xml:space="preserve">, jakie czynniki wpływają na prawidłowy rozwój płciowy. </w:t>
            </w:r>
          </w:p>
          <w:p w14:paraId="2FE9CCCD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znaczenie monitorowania stanu swojego ciała. </w:t>
            </w:r>
          </w:p>
          <w:p w14:paraId="3762A3D3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charakteryzuje </w:t>
            </w:r>
            <w:r>
              <w:rPr>
                <w:sz w:val="22"/>
                <w:szCs w:val="22"/>
              </w:rPr>
              <w:t xml:space="preserve">dostępne produkty menstruacyjne. </w:t>
            </w:r>
          </w:p>
          <w:p w14:paraId="29F34D1A" w14:textId="7C2E90FD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-wyjaśnia </w:t>
            </w:r>
            <w:r>
              <w:rPr>
                <w:sz w:val="22"/>
                <w:szCs w:val="22"/>
              </w:rPr>
              <w:t xml:space="preserve">zjawisko ubóstwa menstruacyjnego. </w:t>
            </w:r>
          </w:p>
        </w:tc>
        <w:tc>
          <w:tcPr>
            <w:tcW w:w="2823" w:type="dxa"/>
          </w:tcPr>
          <w:p w14:paraId="2FDC2D32" w14:textId="148A5E54" w:rsidR="00532B3C" w:rsidRPr="00CE1889" w:rsidRDefault="00532B3C" w:rsidP="00CE1889">
            <w:r>
              <w:rPr>
                <w:sz w:val="22"/>
                <w:szCs w:val="22"/>
              </w:rPr>
              <w:lastRenderedPageBreak/>
              <w:t xml:space="preserve"> Uczeń: </w:t>
            </w:r>
          </w:p>
          <w:p w14:paraId="2CBEAB16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monitoruje </w:t>
            </w:r>
            <w:r>
              <w:rPr>
                <w:sz w:val="22"/>
                <w:szCs w:val="22"/>
              </w:rPr>
              <w:t xml:space="preserve">stan swojego ciała i </w:t>
            </w:r>
            <w:r>
              <w:rPr>
                <w:b/>
                <w:bCs/>
                <w:sz w:val="22"/>
                <w:szCs w:val="22"/>
              </w:rPr>
              <w:t xml:space="preserve">identyfikuje </w:t>
            </w:r>
            <w:r>
              <w:rPr>
                <w:sz w:val="22"/>
                <w:szCs w:val="22"/>
              </w:rPr>
              <w:t xml:space="preserve">możliwe nieprawidłowości lub urazy układu moczowo-płciowego. </w:t>
            </w:r>
          </w:p>
          <w:p w14:paraId="29B62F41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- wskazuje</w:t>
            </w:r>
            <w:r>
              <w:rPr>
                <w:sz w:val="22"/>
                <w:szCs w:val="22"/>
              </w:rPr>
              <w:t xml:space="preserve">, kiedy należy zwrócić się o pomoc do osoby dorosłej lub specjalisty. </w:t>
            </w:r>
          </w:p>
          <w:p w14:paraId="4D3F964C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dobiera </w:t>
            </w:r>
            <w:r>
              <w:rPr>
                <w:sz w:val="22"/>
                <w:szCs w:val="22"/>
              </w:rPr>
              <w:t xml:space="preserve">podstawowe sposoby dbania o higienę i komfort w okresie dojrzewania. </w:t>
            </w:r>
          </w:p>
          <w:p w14:paraId="75E19A4F" w14:textId="0E37C15E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sposoby przeciwdziałania ubóstwu menstruacyjnemu </w:t>
            </w:r>
          </w:p>
        </w:tc>
        <w:tc>
          <w:tcPr>
            <w:tcW w:w="2763" w:type="dxa"/>
          </w:tcPr>
          <w:p w14:paraId="0F78A401" w14:textId="1B51771D" w:rsidR="00532B3C" w:rsidRPr="00CE1889" w:rsidRDefault="00532B3C" w:rsidP="00CE1889">
            <w:r>
              <w:rPr>
                <w:sz w:val="22"/>
                <w:szCs w:val="22"/>
              </w:rPr>
              <w:lastRenderedPageBreak/>
              <w:t xml:space="preserve"> Uczeń: </w:t>
            </w:r>
          </w:p>
          <w:p w14:paraId="22388080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czynniki wpływające na rozwój płciowy oraz zdrowie w okresie dojrzewania. </w:t>
            </w:r>
          </w:p>
          <w:p w14:paraId="6CA66293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- ocenia </w:t>
            </w:r>
            <w:r>
              <w:rPr>
                <w:sz w:val="22"/>
                <w:szCs w:val="22"/>
              </w:rPr>
              <w:t xml:space="preserve">znaczenie obserwowania własnego ciała i reagowania na niepokojące objawy. </w:t>
            </w:r>
          </w:p>
          <w:p w14:paraId="46208475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uzasadnia </w:t>
            </w:r>
            <w:r>
              <w:rPr>
                <w:sz w:val="22"/>
                <w:szCs w:val="22"/>
              </w:rPr>
              <w:t xml:space="preserve">potrzebę rzetelnej wiedzy o dojrzewaniu, menstruacji i zdrowiu układu moczowo-płciowego. </w:t>
            </w:r>
          </w:p>
          <w:p w14:paraId="6AE9CDEB" w14:textId="056EB6DA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analizuje </w:t>
            </w:r>
            <w:r>
              <w:rPr>
                <w:sz w:val="22"/>
                <w:szCs w:val="22"/>
              </w:rPr>
              <w:t xml:space="preserve">społeczne konsekwencje ubóstwa menstruacyjnego. </w:t>
            </w:r>
          </w:p>
        </w:tc>
        <w:tc>
          <w:tcPr>
            <w:tcW w:w="2961" w:type="dxa"/>
          </w:tcPr>
          <w:p w14:paraId="5970422A" w14:textId="1F5348A9" w:rsidR="00532B3C" w:rsidRPr="00CE1889" w:rsidRDefault="00532B3C" w:rsidP="00CE1889">
            <w:r>
              <w:rPr>
                <w:sz w:val="22"/>
                <w:szCs w:val="22"/>
              </w:rPr>
              <w:lastRenderedPageBreak/>
              <w:t xml:space="preserve"> Uczeń: </w:t>
            </w:r>
          </w:p>
          <w:p w14:paraId="42A7326E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poradnik dotyczący dojrzewania, rozwoju płciowego i monitorowania zdrowia. </w:t>
            </w:r>
          </w:p>
          <w:p w14:paraId="23467264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- projektuje </w:t>
            </w:r>
            <w:r>
              <w:rPr>
                <w:sz w:val="22"/>
                <w:szCs w:val="22"/>
              </w:rPr>
              <w:t xml:space="preserve">działania przeciwdziałające ubóstwu menstruacyjnemu w środowisku szkolnym. </w:t>
            </w:r>
          </w:p>
          <w:p w14:paraId="268DAF14" w14:textId="54403367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opracowuje </w:t>
            </w:r>
            <w:r>
              <w:rPr>
                <w:sz w:val="22"/>
                <w:szCs w:val="22"/>
              </w:rPr>
              <w:t xml:space="preserve">zasady dbania o zdrowie, godność, prywatność i bezpieczeństwo w okresie dojrzewania oraz na kolejnych etapach życia. </w:t>
            </w:r>
          </w:p>
        </w:tc>
      </w:tr>
      <w:tr w:rsidR="00532B3C" w14:paraId="2B7D187C" w14:textId="77777777" w:rsidTr="00CE1889">
        <w:trPr>
          <w:trHeight w:val="620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4E0B91D7" w14:textId="77777777" w:rsidR="00532B3C" w:rsidRDefault="00532B3C" w:rsidP="009A1261">
            <w:pPr>
              <w:pStyle w:val="Default"/>
              <w:rPr>
                <w:sz w:val="22"/>
                <w:szCs w:val="22"/>
              </w:rPr>
            </w:pPr>
          </w:p>
          <w:p w14:paraId="2CE6C0BF" w14:textId="4B3D9AD1" w:rsidR="00532B3C" w:rsidRPr="00CE1889" w:rsidRDefault="00532B3C" w:rsidP="00CE1889">
            <w:pPr>
              <w:pStyle w:val="Default"/>
              <w:shd w:val="clear" w:color="auto" w:fill="D1D1D1" w:themeFill="background2" w:themeFillShade="E6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8, dział – Nasze zdrowie środowiskowe </w:t>
            </w:r>
          </w:p>
        </w:tc>
      </w:tr>
      <w:tr w:rsidR="00532B3C" w14:paraId="551C95C4" w14:textId="77777777" w:rsidTr="00254ED3">
        <w:trPr>
          <w:trHeight w:val="684"/>
        </w:trPr>
        <w:tc>
          <w:tcPr>
            <w:tcW w:w="2823" w:type="dxa"/>
          </w:tcPr>
          <w:p w14:paraId="04798B32" w14:textId="78E72F30" w:rsidR="00532B3C" w:rsidRDefault="00532B3C" w:rsidP="009A1261">
            <w:r>
              <w:t xml:space="preserve">OCENA DOPUSZCZAJĄCA </w:t>
            </w:r>
          </w:p>
        </w:tc>
        <w:tc>
          <w:tcPr>
            <w:tcW w:w="2942" w:type="dxa"/>
          </w:tcPr>
          <w:p w14:paraId="45DDC120" w14:textId="77777777" w:rsidR="00532B3C" w:rsidRDefault="00532B3C" w:rsidP="009A1261">
            <w:r>
              <w:t>OCENA  DOSTATECZNA</w:t>
            </w:r>
          </w:p>
        </w:tc>
        <w:tc>
          <w:tcPr>
            <w:tcW w:w="2823" w:type="dxa"/>
          </w:tcPr>
          <w:p w14:paraId="6746B8CC" w14:textId="77777777" w:rsidR="00532B3C" w:rsidRDefault="00532B3C" w:rsidP="009A1261">
            <w:r>
              <w:t>OCENA DOBRA</w:t>
            </w:r>
          </w:p>
        </w:tc>
        <w:tc>
          <w:tcPr>
            <w:tcW w:w="2763" w:type="dxa"/>
          </w:tcPr>
          <w:p w14:paraId="1F2C5196" w14:textId="77777777" w:rsidR="00532B3C" w:rsidRDefault="00532B3C" w:rsidP="009A1261">
            <w:r>
              <w:t>OCENA BARDZO DOBRA</w:t>
            </w:r>
          </w:p>
        </w:tc>
        <w:tc>
          <w:tcPr>
            <w:tcW w:w="2961" w:type="dxa"/>
          </w:tcPr>
          <w:p w14:paraId="0242BB6A" w14:textId="77777777" w:rsidR="00532B3C" w:rsidRDefault="00532B3C" w:rsidP="009A1261">
            <w:r>
              <w:t xml:space="preserve">OCENA CELUJĄCA </w:t>
            </w:r>
          </w:p>
        </w:tc>
      </w:tr>
      <w:tr w:rsidR="00532B3C" w14:paraId="339F2DBC" w14:textId="77777777" w:rsidTr="00254ED3">
        <w:tc>
          <w:tcPr>
            <w:tcW w:w="2823" w:type="dxa"/>
          </w:tcPr>
          <w:p w14:paraId="08EE33A1" w14:textId="59174CEA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353F4FCD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przykłady zagrożeń środowiskowych, takich jak zmiana klimatu, degradacja środowiska, utrata bioróżnorodności, szybka moda i ekstremalne zjawiska pogodowe. </w:t>
            </w:r>
          </w:p>
          <w:p w14:paraId="58E53AAC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rozpoznaje </w:t>
            </w:r>
            <w:r>
              <w:rPr>
                <w:sz w:val="22"/>
                <w:szCs w:val="22"/>
              </w:rPr>
              <w:t xml:space="preserve">przykłady chorób i problemów zdrowotnych mogących wynikać z degradacji środowiska. </w:t>
            </w:r>
          </w:p>
          <w:p w14:paraId="44AA6C41" w14:textId="01A54C37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przykłady działań na rzecz przyrody </w:t>
            </w:r>
          </w:p>
        </w:tc>
        <w:tc>
          <w:tcPr>
            <w:tcW w:w="2942" w:type="dxa"/>
          </w:tcPr>
          <w:p w14:paraId="59D46732" w14:textId="6DEE9ED2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4487BF38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opisuje</w:t>
            </w:r>
            <w:r>
              <w:rPr>
                <w:sz w:val="22"/>
                <w:szCs w:val="22"/>
              </w:rPr>
              <w:t xml:space="preserve">, jak zmiana klimatu i degradacja środowiska wpływają na zdrowie indywidualne i publiczne. </w:t>
            </w:r>
          </w:p>
          <w:p w14:paraId="26BFA59B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wyjaśnia</w:t>
            </w:r>
            <w:r>
              <w:rPr>
                <w:sz w:val="22"/>
                <w:szCs w:val="22"/>
              </w:rPr>
              <w:t xml:space="preserve">, jak utrata różnorodności biologicznej wpływa na zdrowie człowieka. </w:t>
            </w:r>
          </w:p>
          <w:p w14:paraId="2140F21E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opisuje </w:t>
            </w:r>
            <w:r>
              <w:rPr>
                <w:sz w:val="22"/>
                <w:szCs w:val="22"/>
              </w:rPr>
              <w:t xml:space="preserve">negatywne następstwa ekstremalnych zjawisk pogodowych dla zdrowia. </w:t>
            </w:r>
          </w:p>
          <w:p w14:paraId="5907C13E" w14:textId="1E2B957C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omawia </w:t>
            </w:r>
            <w:r>
              <w:rPr>
                <w:sz w:val="22"/>
                <w:szCs w:val="22"/>
              </w:rPr>
              <w:t xml:space="preserve">wpływ szybkiej mody na środowisko </w:t>
            </w:r>
          </w:p>
        </w:tc>
        <w:tc>
          <w:tcPr>
            <w:tcW w:w="2823" w:type="dxa"/>
          </w:tcPr>
          <w:p w14:paraId="2FFA917B" w14:textId="764FDB1E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3AABF8D2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uczestniczy </w:t>
            </w:r>
            <w:r>
              <w:rPr>
                <w:sz w:val="22"/>
                <w:szCs w:val="22"/>
              </w:rPr>
              <w:t xml:space="preserve">w działaniach promujących zdrowie środowiskowe. </w:t>
            </w:r>
          </w:p>
          <w:p w14:paraId="727561A9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realizuje </w:t>
            </w:r>
            <w:r>
              <w:rPr>
                <w:sz w:val="22"/>
                <w:szCs w:val="22"/>
              </w:rPr>
              <w:t xml:space="preserve">proste działania na rzecz poprawy stanu środowiska. </w:t>
            </w:r>
          </w:p>
          <w:p w14:paraId="1C307447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zbiera </w:t>
            </w:r>
            <w:r>
              <w:rPr>
                <w:sz w:val="22"/>
                <w:szCs w:val="22"/>
              </w:rPr>
              <w:t xml:space="preserve">informacje potrzebne do audytu środowiskowego szkoły. </w:t>
            </w:r>
          </w:p>
          <w:p w14:paraId="198D5A3E" w14:textId="5DE88F34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mocne i słabe strony działań szkoły na rzecz środowiska. </w:t>
            </w:r>
          </w:p>
        </w:tc>
        <w:tc>
          <w:tcPr>
            <w:tcW w:w="2763" w:type="dxa"/>
          </w:tcPr>
          <w:p w14:paraId="13D27CE6" w14:textId="7095FF6A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0D0E2E1E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wpływ zmiany klimatu, degradacji środowiska, utraty bioróżnorodności i szybkiej mody na zdrowie ludzi. </w:t>
            </w:r>
          </w:p>
          <w:p w14:paraId="740BEEF7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ocenia </w:t>
            </w:r>
            <w:r>
              <w:rPr>
                <w:sz w:val="22"/>
                <w:szCs w:val="22"/>
              </w:rPr>
              <w:t xml:space="preserve">działania szkoły lub społeczności lokalnej na rzecz środowiska. </w:t>
            </w:r>
          </w:p>
          <w:p w14:paraId="08DB712B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wykonuje </w:t>
            </w:r>
            <w:proofErr w:type="spellStart"/>
            <w:r>
              <w:rPr>
                <w:sz w:val="22"/>
                <w:szCs w:val="22"/>
              </w:rPr>
              <w:t>EKOanalizę</w:t>
            </w:r>
            <w:proofErr w:type="spellEnd"/>
            <w:r>
              <w:rPr>
                <w:sz w:val="22"/>
                <w:szCs w:val="22"/>
              </w:rPr>
              <w:t xml:space="preserve"> SWOT. </w:t>
            </w:r>
          </w:p>
          <w:p w14:paraId="5ECBB385" w14:textId="11551710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uzasadnia </w:t>
            </w:r>
            <w:r>
              <w:rPr>
                <w:sz w:val="22"/>
                <w:szCs w:val="22"/>
              </w:rPr>
              <w:t xml:space="preserve">potrzebę podejmowania działań klimatycznych i </w:t>
            </w:r>
            <w:proofErr w:type="spellStart"/>
            <w:r>
              <w:rPr>
                <w:sz w:val="22"/>
                <w:szCs w:val="22"/>
              </w:rPr>
              <w:t>prośrodowiskowych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61" w:type="dxa"/>
          </w:tcPr>
          <w:p w14:paraId="0338E2BB" w14:textId="4574668A" w:rsidR="00532B3C" w:rsidRPr="00CE1889" w:rsidRDefault="00532B3C" w:rsidP="00CE1889">
            <w:r>
              <w:rPr>
                <w:sz w:val="22"/>
                <w:szCs w:val="22"/>
              </w:rPr>
              <w:t xml:space="preserve"> Uczeń: </w:t>
            </w:r>
          </w:p>
          <w:p w14:paraId="385ECEC4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działania na rzecz poprawy stanu środowiska w szkole lub lokalnej społeczności. </w:t>
            </w:r>
          </w:p>
          <w:p w14:paraId="282EFCD7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tworzy </w:t>
            </w:r>
            <w:r>
              <w:rPr>
                <w:sz w:val="22"/>
                <w:szCs w:val="22"/>
              </w:rPr>
              <w:t xml:space="preserve">plan kampanii, audytu lub akcji </w:t>
            </w:r>
            <w:proofErr w:type="spellStart"/>
            <w:r>
              <w:rPr>
                <w:sz w:val="22"/>
                <w:szCs w:val="22"/>
              </w:rPr>
              <w:t>proklimatycznej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2DA68119" w14:textId="77777777" w:rsidR="00532B3C" w:rsidRDefault="00532B3C" w:rsidP="00532B3C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opracowuje </w:t>
            </w:r>
            <w:r>
              <w:rPr>
                <w:sz w:val="22"/>
                <w:szCs w:val="22"/>
              </w:rPr>
              <w:t xml:space="preserve">rekomendacje po </w:t>
            </w:r>
            <w:proofErr w:type="spellStart"/>
            <w:r>
              <w:rPr>
                <w:sz w:val="22"/>
                <w:szCs w:val="22"/>
              </w:rPr>
              <w:t>EKOanalizie</w:t>
            </w:r>
            <w:proofErr w:type="spellEnd"/>
            <w:r>
              <w:rPr>
                <w:sz w:val="22"/>
                <w:szCs w:val="22"/>
              </w:rPr>
              <w:t xml:space="preserve"> SWOT swojej szkoły. </w:t>
            </w:r>
          </w:p>
          <w:p w14:paraId="47B2DB98" w14:textId="69EAF9F9" w:rsidR="00532B3C" w:rsidRDefault="00532B3C" w:rsidP="00532B3C">
            <w:r>
              <w:rPr>
                <w:b/>
                <w:bCs/>
                <w:sz w:val="22"/>
                <w:szCs w:val="22"/>
              </w:rPr>
              <w:t xml:space="preserve">- inicjuje </w:t>
            </w:r>
            <w:r>
              <w:rPr>
                <w:sz w:val="22"/>
                <w:szCs w:val="22"/>
              </w:rPr>
              <w:t xml:space="preserve">działania promujące zdrowie środowiskowe i odpowiedzialność za przyrodę. </w:t>
            </w:r>
          </w:p>
        </w:tc>
      </w:tr>
    </w:tbl>
    <w:p w14:paraId="4B60707C" w14:textId="77777777" w:rsidR="002F77B8" w:rsidRDefault="002F77B8"/>
    <w:sectPr w:rsidR="002F77B8" w:rsidSect="00532B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B3C"/>
    <w:rsid w:val="00254ED3"/>
    <w:rsid w:val="002F77B8"/>
    <w:rsid w:val="003C1A94"/>
    <w:rsid w:val="00532B3C"/>
    <w:rsid w:val="00AD5BEC"/>
    <w:rsid w:val="00CE1889"/>
    <w:rsid w:val="00FE1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37EA"/>
  <w15:chartTrackingRefBased/>
  <w15:docId w15:val="{9B35806A-0E52-4774-83E0-0633A7D6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B3C"/>
  </w:style>
  <w:style w:type="paragraph" w:styleId="Nagwek1">
    <w:name w:val="heading 1"/>
    <w:basedOn w:val="Normalny"/>
    <w:next w:val="Normalny"/>
    <w:link w:val="Nagwek1Znak"/>
    <w:uiPriority w:val="9"/>
    <w:qFormat/>
    <w:rsid w:val="00532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B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B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B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B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B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B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B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B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B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B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B3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32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2B3C"/>
    <w:pPr>
      <w:autoSpaceDE w:val="0"/>
      <w:autoSpaceDN w:val="0"/>
      <w:adjustRightInd w:val="0"/>
      <w:spacing w:after="0" w:line="240" w:lineRule="auto"/>
    </w:pPr>
    <w:rPr>
      <w:rFonts w:ascii="Aptos Narrow" w:hAnsi="Aptos Narrow" w:cs="Aptos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Janiak</dc:creator>
  <cp:keywords/>
  <dc:description/>
  <cp:lastModifiedBy>Danuta Janiak</cp:lastModifiedBy>
  <cp:revision>3</cp:revision>
  <dcterms:created xsi:type="dcterms:W3CDTF">2026-09-06T20:20:00Z</dcterms:created>
  <dcterms:modified xsi:type="dcterms:W3CDTF">2026-09-07T16:19:00Z</dcterms:modified>
</cp:coreProperties>
</file>